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DE4" w:rsidRDefault="00063DE4" w:rsidP="00063DE4">
      <w:pPr>
        <w:pageBreakBefore/>
        <w:snapToGrid w:val="0"/>
        <w:spacing w:line="240" w:lineRule="atLeas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8"/>
          <w:szCs w:val="28"/>
        </w:rPr>
        <w:t>國立暨大附中轉學生、資賦優異、校外學習及取得國外學歷學生學分抵免實施要點</w:t>
      </w:r>
    </w:p>
    <w:p w:rsidR="00063DE4" w:rsidRDefault="00063DE4" w:rsidP="00063DE4">
      <w:pPr>
        <w:snapToGrid w:val="0"/>
        <w:spacing w:line="240" w:lineRule="atLeast"/>
        <w:ind w:firstLineChars="300" w:firstLine="600"/>
        <w:jc w:val="right"/>
        <w:rPr>
          <w:rFonts w:eastAsia="標楷體"/>
          <w:b/>
          <w:bCs/>
          <w:sz w:val="26"/>
        </w:rPr>
      </w:pPr>
      <w:r>
        <w:rPr>
          <w:rFonts w:eastAsia="標楷體"/>
          <w:sz w:val="20"/>
          <w:szCs w:val="20"/>
        </w:rPr>
        <w:t>93.10.27</w:t>
      </w:r>
      <w:r>
        <w:rPr>
          <w:rFonts w:eastAsia="標楷體" w:hint="eastAsia"/>
          <w:sz w:val="20"/>
          <w:szCs w:val="20"/>
        </w:rPr>
        <w:t>校務會議通過</w:t>
      </w:r>
    </w:p>
    <w:p w:rsidR="00063DE4" w:rsidRDefault="00063DE4" w:rsidP="00063DE4">
      <w:pPr>
        <w:kinsoku w:val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一、依據</w:t>
      </w:r>
    </w:p>
    <w:p w:rsidR="00063DE4" w:rsidRDefault="00063DE4" w:rsidP="00063DE4">
      <w:pPr>
        <w:kinsoku w:val="0"/>
        <w:ind w:left="658" w:hanging="298"/>
        <w:jc w:val="both"/>
        <w:rPr>
          <w:rFonts w:eastAsia="標楷體"/>
        </w:rPr>
      </w:pPr>
      <w:r>
        <w:rPr>
          <w:rFonts w:eastAsia="標楷體"/>
        </w:rPr>
        <w:t xml:space="preserve">1. </w:t>
      </w:r>
      <w:r>
        <w:rPr>
          <w:rFonts w:eastAsia="標楷體" w:hint="eastAsia"/>
        </w:rPr>
        <w:t>依教育部</w:t>
      </w:r>
      <w:r>
        <w:rPr>
          <w:rFonts w:eastAsia="標楷體"/>
        </w:rPr>
        <w:t>91.05.30</w:t>
      </w:r>
      <w:r>
        <w:rPr>
          <w:rFonts w:eastAsia="標楷體" w:hint="eastAsia"/>
        </w:rPr>
        <w:t>，台</w:t>
      </w:r>
      <w:r>
        <w:rPr>
          <w:rFonts w:eastAsia="標楷體"/>
        </w:rPr>
        <w:t>(</w:t>
      </w:r>
      <w:r>
        <w:rPr>
          <w:rFonts w:eastAsia="標楷體" w:hint="eastAsia"/>
        </w:rPr>
        <w:t>九一</w:t>
      </w:r>
      <w:r>
        <w:rPr>
          <w:rFonts w:eastAsia="標楷體"/>
        </w:rPr>
        <w:t>)</w:t>
      </w:r>
      <w:r>
        <w:rPr>
          <w:rFonts w:eastAsia="標楷體" w:hint="eastAsia"/>
        </w:rPr>
        <w:t>技</w:t>
      </w:r>
      <w:r>
        <w:rPr>
          <w:rFonts w:eastAsia="標楷體"/>
        </w:rPr>
        <w:t>(</w:t>
      </w:r>
      <w:r>
        <w:rPr>
          <w:rFonts w:eastAsia="標楷體" w:hint="eastAsia"/>
        </w:rPr>
        <w:t>一</w:t>
      </w:r>
      <w:r>
        <w:rPr>
          <w:rFonts w:eastAsia="標楷體"/>
        </w:rPr>
        <w:t>)</w:t>
      </w:r>
      <w:r>
        <w:rPr>
          <w:rFonts w:eastAsia="標楷體" w:hint="eastAsia"/>
        </w:rPr>
        <w:t>字第</w:t>
      </w:r>
      <w:r>
        <w:rPr>
          <w:rFonts w:eastAsia="標楷體"/>
        </w:rPr>
        <w:t>91074045</w:t>
      </w:r>
      <w:r>
        <w:rPr>
          <w:rFonts w:eastAsia="標楷體" w:hint="eastAsia"/>
        </w:rPr>
        <w:t>號令，綜合高級中學實施要點辦理。</w:t>
      </w:r>
    </w:p>
    <w:p w:rsidR="00063DE4" w:rsidRDefault="00063DE4" w:rsidP="00063DE4">
      <w:pPr>
        <w:numPr>
          <w:ilvl w:val="0"/>
          <w:numId w:val="1"/>
        </w:numPr>
        <w:tabs>
          <w:tab w:val="num" w:pos="658"/>
        </w:tabs>
        <w:kinsoku w:val="0"/>
        <w:ind w:left="658" w:hanging="298"/>
        <w:jc w:val="both"/>
        <w:rPr>
          <w:rFonts w:eastAsia="標楷體"/>
        </w:rPr>
      </w:pPr>
      <w:r>
        <w:rPr>
          <w:rFonts w:eastAsia="標楷體" w:hint="eastAsia"/>
        </w:rPr>
        <w:t>依教育部</w:t>
      </w:r>
      <w:r>
        <w:rPr>
          <w:rFonts w:eastAsia="標楷體"/>
        </w:rPr>
        <w:t>93.05.17</w:t>
      </w:r>
      <w:r>
        <w:rPr>
          <w:rFonts w:eastAsia="標楷體" w:hint="eastAsia"/>
        </w:rPr>
        <w:t>，台參字第</w:t>
      </w:r>
      <w:r>
        <w:rPr>
          <w:rFonts w:eastAsia="標楷體"/>
        </w:rPr>
        <w:t>0930064984</w:t>
      </w:r>
      <w:r>
        <w:rPr>
          <w:rFonts w:eastAsia="標楷體"/>
          <w:caps/>
        </w:rPr>
        <w:t>A</w:t>
      </w:r>
      <w:r>
        <w:rPr>
          <w:rFonts w:eastAsia="標楷體" w:hint="eastAsia"/>
          <w:caps/>
        </w:rPr>
        <w:t>號令，高級中學學生成績考查辦法辦理。</w:t>
      </w:r>
    </w:p>
    <w:p w:rsidR="00063DE4" w:rsidRDefault="00063DE4" w:rsidP="00063DE4">
      <w:pPr>
        <w:kinsoku w:val="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二、申請科目學分抵免對象</w:t>
      </w:r>
    </w:p>
    <w:p w:rsidR="00063DE4" w:rsidRDefault="00063DE4" w:rsidP="00063DE4">
      <w:pPr>
        <w:numPr>
          <w:ilvl w:val="0"/>
          <w:numId w:val="2"/>
        </w:numPr>
        <w:tabs>
          <w:tab w:val="num" w:pos="672"/>
        </w:tabs>
        <w:kinsoku w:val="0"/>
        <w:jc w:val="both"/>
        <w:rPr>
          <w:rFonts w:eastAsia="標楷體"/>
        </w:rPr>
      </w:pPr>
      <w:r>
        <w:rPr>
          <w:rFonts w:eastAsia="標楷體" w:hAnsi="標楷體" w:hint="eastAsia"/>
        </w:rPr>
        <w:t>他校轉入之轉學生</w:t>
      </w:r>
    </w:p>
    <w:p w:rsidR="00063DE4" w:rsidRDefault="00063DE4" w:rsidP="00063DE4">
      <w:pPr>
        <w:kinsoku w:val="0"/>
        <w:ind w:left="360"/>
        <w:jc w:val="both"/>
        <w:rPr>
          <w:rFonts w:eastAsia="標楷體"/>
        </w:rPr>
      </w:pPr>
      <w:r>
        <w:rPr>
          <w:rFonts w:eastAsia="標楷體"/>
        </w:rPr>
        <w:t xml:space="preserve">2. </w:t>
      </w:r>
      <w:r>
        <w:rPr>
          <w:rFonts w:eastAsia="標楷體" w:hAnsi="標楷體" w:hint="eastAsia"/>
        </w:rPr>
        <w:t>本校轉學程學生</w:t>
      </w:r>
    </w:p>
    <w:p w:rsidR="00063DE4" w:rsidRDefault="00063DE4" w:rsidP="00063DE4">
      <w:pPr>
        <w:kinsoku w:val="0"/>
        <w:ind w:left="360"/>
        <w:jc w:val="both"/>
        <w:rPr>
          <w:rFonts w:eastAsia="標楷體"/>
        </w:rPr>
      </w:pPr>
      <w:r>
        <w:rPr>
          <w:rFonts w:eastAsia="標楷體"/>
        </w:rPr>
        <w:t xml:space="preserve">3. </w:t>
      </w:r>
      <w:r>
        <w:rPr>
          <w:rFonts w:eastAsia="標楷體" w:hAnsi="標楷體" w:hint="eastAsia"/>
        </w:rPr>
        <w:t>重考入學新生</w:t>
      </w:r>
    </w:p>
    <w:p w:rsidR="00063DE4" w:rsidRDefault="00063DE4" w:rsidP="00063DE4">
      <w:pPr>
        <w:kinsoku w:val="0"/>
        <w:ind w:left="360"/>
        <w:jc w:val="both"/>
        <w:rPr>
          <w:rFonts w:eastAsia="標楷體"/>
        </w:rPr>
      </w:pPr>
      <w:r>
        <w:rPr>
          <w:rFonts w:eastAsia="標楷體"/>
        </w:rPr>
        <w:t xml:space="preserve">4. </w:t>
      </w:r>
      <w:r>
        <w:rPr>
          <w:rFonts w:eastAsia="標楷體" w:hAnsi="標楷體" w:hint="eastAsia"/>
        </w:rPr>
        <w:t>取得技</w:t>
      </w:r>
      <w:r>
        <w:rPr>
          <w:rFonts w:eastAsia="標楷體"/>
        </w:rPr>
        <w:t>(</w:t>
      </w:r>
      <w:r>
        <w:rPr>
          <w:rFonts w:eastAsia="標楷體" w:hAnsi="標楷體" w:hint="eastAsia"/>
        </w:rPr>
        <w:t>藝</w:t>
      </w:r>
      <w:r>
        <w:rPr>
          <w:rFonts w:eastAsia="標楷體"/>
        </w:rPr>
        <w:t>)</w:t>
      </w:r>
      <w:r>
        <w:rPr>
          <w:rFonts w:eastAsia="標楷體" w:hAnsi="標楷體" w:hint="eastAsia"/>
        </w:rPr>
        <w:t>能證件學生</w:t>
      </w:r>
    </w:p>
    <w:p w:rsidR="00063DE4" w:rsidRDefault="00063DE4" w:rsidP="00063DE4">
      <w:pPr>
        <w:kinsoku w:val="0"/>
        <w:ind w:left="360"/>
        <w:jc w:val="both"/>
        <w:rPr>
          <w:rFonts w:eastAsia="標楷體"/>
        </w:rPr>
      </w:pPr>
      <w:r>
        <w:rPr>
          <w:rFonts w:eastAsia="標楷體"/>
        </w:rPr>
        <w:t xml:space="preserve">5. </w:t>
      </w:r>
      <w:r>
        <w:rPr>
          <w:rFonts w:eastAsia="標楷體" w:hAnsi="標楷體" w:hint="eastAsia"/>
        </w:rPr>
        <w:t>資賦優異學生</w:t>
      </w:r>
    </w:p>
    <w:p w:rsidR="00063DE4" w:rsidRDefault="00063DE4" w:rsidP="00063DE4">
      <w:pPr>
        <w:kinsoku w:val="0"/>
        <w:ind w:left="360"/>
        <w:jc w:val="both"/>
        <w:rPr>
          <w:rFonts w:eastAsia="標楷體"/>
        </w:rPr>
      </w:pPr>
      <w:r>
        <w:rPr>
          <w:rFonts w:eastAsia="標楷體"/>
        </w:rPr>
        <w:t xml:space="preserve">6. </w:t>
      </w:r>
      <w:r>
        <w:rPr>
          <w:rFonts w:eastAsia="標楷體" w:hAnsi="標楷體" w:hint="eastAsia"/>
        </w:rPr>
        <w:t>取得校外學習成就或教育訓練證明學生</w:t>
      </w:r>
    </w:p>
    <w:p w:rsidR="00063DE4" w:rsidRDefault="00063DE4" w:rsidP="00063DE4">
      <w:pPr>
        <w:kinsoku w:val="0"/>
        <w:ind w:left="360"/>
        <w:jc w:val="both"/>
        <w:rPr>
          <w:rFonts w:eastAsia="標楷體"/>
        </w:rPr>
      </w:pPr>
      <w:r>
        <w:rPr>
          <w:rFonts w:eastAsia="標楷體"/>
        </w:rPr>
        <w:t xml:space="preserve">7. </w:t>
      </w:r>
      <w:r>
        <w:rPr>
          <w:rFonts w:eastAsia="標楷體" w:hAnsi="標楷體" w:hint="eastAsia"/>
        </w:rPr>
        <w:t>取得國外學歷學生</w:t>
      </w:r>
    </w:p>
    <w:p w:rsidR="00063DE4" w:rsidRDefault="00063DE4" w:rsidP="00063DE4">
      <w:pPr>
        <w:kinsoku w:val="0"/>
        <w:jc w:val="both"/>
        <w:rPr>
          <w:rFonts w:eastAsia="標楷體"/>
          <w:bCs/>
        </w:rPr>
      </w:pPr>
      <w:r>
        <w:rPr>
          <w:rFonts w:eastAsia="標楷體" w:hAnsi="標楷體" w:hint="eastAsia"/>
          <w:bCs/>
        </w:rPr>
        <w:t>三、實施原則</w:t>
      </w:r>
    </w:p>
    <w:p w:rsidR="00063DE4" w:rsidRDefault="00063DE4" w:rsidP="00063DE4">
      <w:pPr>
        <w:kinsoku w:val="0"/>
        <w:ind w:left="360"/>
        <w:jc w:val="both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 w:hAnsi="標楷體" w:hint="eastAsia"/>
        </w:rPr>
        <w:t>辦理科目學分抵免，除法令另有規定外，悉依照本要點之規定辦理。</w:t>
      </w:r>
    </w:p>
    <w:p w:rsidR="00063DE4" w:rsidRDefault="00063DE4" w:rsidP="00063DE4">
      <w:pPr>
        <w:numPr>
          <w:ilvl w:val="0"/>
          <w:numId w:val="2"/>
        </w:numPr>
        <w:tabs>
          <w:tab w:val="num" w:pos="546"/>
        </w:tabs>
        <w:kinsoku w:val="0"/>
        <w:ind w:left="546" w:hanging="186"/>
        <w:jc w:val="both"/>
        <w:rPr>
          <w:rFonts w:eastAsia="標楷體"/>
        </w:rPr>
      </w:pPr>
      <w:r>
        <w:rPr>
          <w:rFonts w:eastAsia="標楷體" w:hAnsi="標楷體" w:hint="eastAsia"/>
        </w:rPr>
        <w:t>申請時間：</w:t>
      </w:r>
    </w:p>
    <w:p w:rsidR="00063DE4" w:rsidRDefault="00063DE4" w:rsidP="00063DE4">
      <w:pPr>
        <w:numPr>
          <w:ilvl w:val="3"/>
          <w:numId w:val="1"/>
        </w:numPr>
        <w:tabs>
          <w:tab w:val="num" w:pos="1330"/>
        </w:tabs>
        <w:kinsoku w:val="0"/>
        <w:ind w:left="1330" w:hanging="658"/>
        <w:jc w:val="both"/>
        <w:rPr>
          <w:rFonts w:eastAsia="標楷體"/>
        </w:rPr>
      </w:pPr>
      <w:r>
        <w:rPr>
          <w:rFonts w:eastAsia="標楷體" w:hAnsi="標楷體" w:hint="eastAsia"/>
        </w:rPr>
        <w:t>轉學生於報到時提出申請。</w:t>
      </w:r>
    </w:p>
    <w:p w:rsidR="00063DE4" w:rsidRDefault="00063DE4" w:rsidP="00063DE4">
      <w:pPr>
        <w:numPr>
          <w:ilvl w:val="3"/>
          <w:numId w:val="1"/>
        </w:numPr>
        <w:tabs>
          <w:tab w:val="num" w:pos="1330"/>
        </w:tabs>
        <w:kinsoku w:val="0"/>
        <w:ind w:left="1330" w:hanging="658"/>
        <w:jc w:val="both"/>
        <w:rPr>
          <w:rFonts w:eastAsia="標楷體"/>
        </w:rPr>
      </w:pPr>
      <w:r>
        <w:rPr>
          <w:rFonts w:eastAsia="標楷體" w:hAnsi="標楷體" w:hint="eastAsia"/>
        </w:rPr>
        <w:t>資賦優異學生會同輔導室於每年</w:t>
      </w:r>
      <w:r>
        <w:rPr>
          <w:rFonts w:eastAsia="標楷體"/>
        </w:rPr>
        <w:t>9</w:t>
      </w:r>
      <w:r>
        <w:rPr>
          <w:rFonts w:eastAsia="標楷體" w:hAnsi="標楷體" w:hint="eastAsia"/>
        </w:rPr>
        <w:t>月及</w:t>
      </w:r>
      <w:r>
        <w:rPr>
          <w:rFonts w:eastAsia="標楷體"/>
        </w:rPr>
        <w:t>2</w:t>
      </w:r>
      <w:r>
        <w:rPr>
          <w:rFonts w:eastAsia="標楷體" w:hAnsi="標楷體" w:hint="eastAsia"/>
        </w:rPr>
        <w:t>月提出申請。</w:t>
      </w:r>
    </w:p>
    <w:p w:rsidR="00063DE4" w:rsidRDefault="00063DE4" w:rsidP="00063DE4">
      <w:pPr>
        <w:kinsoku w:val="0"/>
        <w:ind w:firstLine="360"/>
        <w:jc w:val="both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 w:hAnsi="標楷體" w:hint="eastAsia"/>
        </w:rPr>
        <w:t>學分之定義與換算：</w:t>
      </w:r>
    </w:p>
    <w:p w:rsidR="00063DE4" w:rsidRDefault="00063DE4" w:rsidP="00063DE4">
      <w:pPr>
        <w:numPr>
          <w:ilvl w:val="3"/>
          <w:numId w:val="1"/>
        </w:numPr>
        <w:tabs>
          <w:tab w:val="num" w:pos="1316"/>
        </w:tabs>
        <w:kinsoku w:val="0"/>
        <w:ind w:left="1316" w:hanging="644"/>
        <w:jc w:val="both"/>
        <w:rPr>
          <w:rFonts w:eastAsia="標楷體"/>
        </w:rPr>
      </w:pPr>
      <w:r>
        <w:rPr>
          <w:rFonts w:eastAsia="標楷體" w:hAnsi="標楷體" w:hint="eastAsia"/>
        </w:rPr>
        <w:t>各學科每週授課一小時且滿一學期，或總授課時數達十八小時為一學分。</w:t>
      </w:r>
    </w:p>
    <w:p w:rsidR="00063DE4" w:rsidRDefault="00063DE4" w:rsidP="00063DE4">
      <w:pPr>
        <w:numPr>
          <w:ilvl w:val="3"/>
          <w:numId w:val="1"/>
        </w:numPr>
        <w:tabs>
          <w:tab w:val="num" w:pos="1316"/>
        </w:tabs>
        <w:kinsoku w:val="0"/>
        <w:ind w:left="1316" w:hanging="644"/>
        <w:jc w:val="both"/>
        <w:rPr>
          <w:rFonts w:eastAsia="標楷體"/>
        </w:rPr>
      </w:pPr>
      <w:r>
        <w:rPr>
          <w:rFonts w:eastAsia="標楷體" w:hAnsi="標楷體" w:hint="eastAsia"/>
        </w:rPr>
        <w:t>經修習及格之科目，以該學期每週授課時數，或總授課時數，換算為該科已修得之學分數。</w:t>
      </w:r>
    </w:p>
    <w:p w:rsidR="00063DE4" w:rsidRDefault="00063DE4" w:rsidP="00063DE4">
      <w:pPr>
        <w:kinsoku w:val="0"/>
        <w:ind w:firstLine="360"/>
        <w:jc w:val="both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Ansi="標楷體" w:hint="eastAsia"/>
        </w:rPr>
        <w:t>科目學分之抵免或重、補修成績，均須登記於成績表格內，並加註記。</w:t>
      </w:r>
    </w:p>
    <w:p w:rsidR="00063DE4" w:rsidRDefault="00063DE4" w:rsidP="00063DE4">
      <w:pPr>
        <w:kinsoku w:val="0"/>
        <w:ind w:firstLine="360"/>
        <w:jc w:val="both"/>
        <w:rPr>
          <w:rFonts w:eastAsia="標楷體"/>
        </w:rPr>
      </w:pPr>
      <w:r>
        <w:rPr>
          <w:rFonts w:eastAsia="標楷體"/>
        </w:rPr>
        <w:t>5.</w:t>
      </w:r>
      <w:r>
        <w:rPr>
          <w:rFonts w:eastAsia="標楷體" w:hAnsi="標楷體" w:hint="eastAsia"/>
        </w:rPr>
        <w:t>科目學分之抵免，應於轉入或取得技</w:t>
      </w:r>
      <w:r>
        <w:rPr>
          <w:rFonts w:eastAsia="標楷體"/>
        </w:rPr>
        <w:t>(</w:t>
      </w:r>
      <w:r>
        <w:rPr>
          <w:rFonts w:eastAsia="標楷體" w:hAnsi="標楷體" w:hint="eastAsia"/>
        </w:rPr>
        <w:t>藝</w:t>
      </w:r>
      <w:r>
        <w:rPr>
          <w:rFonts w:eastAsia="標楷體"/>
        </w:rPr>
        <w:t>)</w:t>
      </w:r>
      <w:r>
        <w:rPr>
          <w:rFonts w:eastAsia="標楷體" w:hAnsi="標楷體" w:hint="eastAsia"/>
        </w:rPr>
        <w:t>能證件時申請。</w:t>
      </w:r>
    </w:p>
    <w:p w:rsidR="00063DE4" w:rsidRDefault="00063DE4" w:rsidP="00063DE4">
      <w:pPr>
        <w:kinsoku w:val="0"/>
        <w:ind w:left="360"/>
        <w:jc w:val="both"/>
        <w:rPr>
          <w:rFonts w:eastAsia="標楷體"/>
        </w:rPr>
      </w:pPr>
      <w:r>
        <w:rPr>
          <w:rFonts w:eastAsia="標楷體"/>
        </w:rPr>
        <w:t>6</w:t>
      </w:r>
      <w:r>
        <w:rPr>
          <w:rFonts w:eastAsia="標楷體" w:hAnsi="標楷體" w:hint="eastAsia"/>
        </w:rPr>
        <w:t>應修而未修或未經抵免之科目學分，應行補修</w:t>
      </w:r>
    </w:p>
    <w:p w:rsidR="00063DE4" w:rsidRDefault="00063DE4" w:rsidP="00063DE4">
      <w:pPr>
        <w:kinsoku w:val="0"/>
        <w:jc w:val="both"/>
        <w:rPr>
          <w:rFonts w:eastAsia="標楷體"/>
          <w:bCs/>
        </w:rPr>
      </w:pPr>
      <w:r>
        <w:rPr>
          <w:rFonts w:eastAsia="標楷體" w:hAnsi="標楷體" w:hint="eastAsia"/>
          <w:bCs/>
        </w:rPr>
        <w:t>四、學分抵免採計方式</w:t>
      </w:r>
    </w:p>
    <w:p w:rsidR="00063DE4" w:rsidRDefault="00063DE4" w:rsidP="00063DE4">
      <w:pPr>
        <w:numPr>
          <w:ilvl w:val="1"/>
          <w:numId w:val="3"/>
        </w:numPr>
        <w:tabs>
          <w:tab w:val="left" w:pos="532"/>
          <w:tab w:val="num" w:pos="560"/>
        </w:tabs>
        <w:kinsoku w:val="0"/>
        <w:ind w:left="540" w:hanging="190"/>
        <w:jc w:val="both"/>
        <w:rPr>
          <w:rFonts w:eastAsia="標楷體"/>
        </w:rPr>
      </w:pPr>
      <w:r>
        <w:rPr>
          <w:rFonts w:eastAsia="標楷體" w:hAnsi="標楷體" w:hint="eastAsia"/>
        </w:rPr>
        <w:t>科目名稱相同，內容相同或相近，且學分數相同者，可予以抵免。</w:t>
      </w:r>
    </w:p>
    <w:p w:rsidR="00063DE4" w:rsidRDefault="00063DE4" w:rsidP="00063DE4">
      <w:pPr>
        <w:numPr>
          <w:ilvl w:val="1"/>
          <w:numId w:val="3"/>
        </w:numPr>
        <w:tabs>
          <w:tab w:val="left" w:pos="532"/>
          <w:tab w:val="num" w:pos="560"/>
        </w:tabs>
        <w:kinsoku w:val="0"/>
        <w:ind w:left="540" w:hanging="190"/>
        <w:jc w:val="both"/>
        <w:rPr>
          <w:rFonts w:eastAsia="標楷體"/>
        </w:rPr>
      </w:pPr>
      <w:r>
        <w:rPr>
          <w:rFonts w:eastAsia="標楷體" w:hAnsi="標楷體" w:hint="eastAsia"/>
        </w:rPr>
        <w:t>科目名稱不同，但內容相同或相近，且學分數相同者，以本校或轉入學程之科目名稱抵免之。</w:t>
      </w:r>
    </w:p>
    <w:p w:rsidR="00063DE4" w:rsidRDefault="00063DE4" w:rsidP="00063DE4">
      <w:pPr>
        <w:numPr>
          <w:ilvl w:val="1"/>
          <w:numId w:val="3"/>
        </w:numPr>
        <w:tabs>
          <w:tab w:val="left" w:pos="532"/>
          <w:tab w:val="num" w:pos="560"/>
        </w:tabs>
        <w:kinsoku w:val="0"/>
        <w:ind w:left="540" w:hanging="190"/>
        <w:jc w:val="both"/>
        <w:rPr>
          <w:rFonts w:eastAsia="標楷體"/>
        </w:rPr>
      </w:pPr>
      <w:r>
        <w:rPr>
          <w:rFonts w:eastAsia="標楷體" w:hint="eastAsia"/>
        </w:rPr>
        <w:t>科目名稱或內容相同</w:t>
      </w:r>
      <w:r>
        <w:rPr>
          <w:rFonts w:eastAsia="標楷體"/>
        </w:rPr>
        <w:t>(</w:t>
      </w:r>
      <w:r>
        <w:rPr>
          <w:rFonts w:eastAsia="標楷體" w:hint="eastAsia"/>
        </w:rPr>
        <w:t>含科目名稱不同，但內容相同或相近</w:t>
      </w:r>
      <w:r>
        <w:rPr>
          <w:rFonts w:eastAsia="標楷體"/>
        </w:rPr>
        <w:t>)</w:t>
      </w:r>
      <w:r>
        <w:rPr>
          <w:rFonts w:eastAsia="標楷體" w:hint="eastAsia"/>
        </w:rPr>
        <w:t>而學分數不同者，其處理原則如下：</w:t>
      </w:r>
    </w:p>
    <w:p w:rsidR="00063DE4" w:rsidRDefault="00063DE4" w:rsidP="00063DE4">
      <w:pPr>
        <w:kinsoku w:val="0"/>
        <w:ind w:left="1960" w:hanging="1120"/>
        <w:jc w:val="both"/>
        <w:rPr>
          <w:rFonts w:eastAsia="標楷體"/>
        </w:rPr>
      </w:pPr>
      <w:r>
        <w:rPr>
          <w:rFonts w:eastAsia="標楷體" w:hAnsi="標楷體" w:hint="eastAsia"/>
        </w:rPr>
        <w:t>（</w:t>
      </w:r>
      <w:r>
        <w:rPr>
          <w:rFonts w:eastAsia="標楷體"/>
        </w:rPr>
        <w:t>1</w:t>
      </w:r>
      <w:r>
        <w:rPr>
          <w:rFonts w:eastAsia="標楷體" w:hAnsi="標楷體" w:hint="eastAsia"/>
        </w:rPr>
        <w:t>）本校或轉入學程之科目為必修科目：</w:t>
      </w:r>
    </w:p>
    <w:p w:rsidR="00063DE4" w:rsidRDefault="00063DE4" w:rsidP="00063DE4">
      <w:pPr>
        <w:numPr>
          <w:ilvl w:val="2"/>
          <w:numId w:val="3"/>
        </w:numPr>
        <w:tabs>
          <w:tab w:val="num" w:pos="1862"/>
        </w:tabs>
        <w:kinsoku w:val="0"/>
        <w:ind w:left="1862" w:hanging="392"/>
        <w:jc w:val="both"/>
        <w:rPr>
          <w:rFonts w:eastAsia="標楷體"/>
        </w:rPr>
      </w:pPr>
      <w:r>
        <w:rPr>
          <w:rFonts w:eastAsia="標楷體" w:hAnsi="標楷體" w:hint="eastAsia"/>
        </w:rPr>
        <w:t>原科目學分數較本校或轉入學程為多者，以本校或轉入學程之科目學分抵免之。</w:t>
      </w:r>
    </w:p>
    <w:p w:rsidR="00063DE4" w:rsidRDefault="00063DE4" w:rsidP="00063DE4">
      <w:pPr>
        <w:numPr>
          <w:ilvl w:val="2"/>
          <w:numId w:val="3"/>
        </w:numPr>
        <w:tabs>
          <w:tab w:val="num" w:pos="1862"/>
        </w:tabs>
        <w:kinsoku w:val="0"/>
        <w:ind w:left="1862" w:hanging="392"/>
        <w:jc w:val="both"/>
        <w:rPr>
          <w:rFonts w:eastAsia="標楷體"/>
        </w:rPr>
      </w:pPr>
      <w:r>
        <w:rPr>
          <w:rFonts w:eastAsia="標楷體" w:hAnsi="標楷體" w:hint="eastAsia"/>
        </w:rPr>
        <w:t>科目名稱相同者，入學後需申請重補修以補足學分差額，重補</w:t>
      </w:r>
      <w:r>
        <w:rPr>
          <w:rFonts w:eastAsia="標楷體" w:hAnsi="標楷體" w:hint="eastAsia"/>
        </w:rPr>
        <w:lastRenderedPageBreak/>
        <w:t>修費用以差額學分乘以重補修單價，待修畢通過始承認該科學分且以本校訂定學分數為準。</w:t>
      </w:r>
    </w:p>
    <w:p w:rsidR="00063DE4" w:rsidRDefault="00063DE4" w:rsidP="00063DE4">
      <w:pPr>
        <w:kinsoku w:val="0"/>
        <w:ind w:firstLine="900"/>
        <w:jc w:val="both"/>
        <w:rPr>
          <w:rFonts w:eastAsia="標楷體"/>
        </w:rPr>
      </w:pPr>
      <w:r>
        <w:rPr>
          <w:rFonts w:eastAsia="標楷體" w:hAnsi="標楷體" w:hint="eastAsia"/>
        </w:rPr>
        <w:t>（</w:t>
      </w:r>
      <w:r>
        <w:rPr>
          <w:rFonts w:eastAsia="標楷體"/>
        </w:rPr>
        <w:t>2</w:t>
      </w:r>
      <w:r>
        <w:rPr>
          <w:rFonts w:eastAsia="標楷體" w:hAnsi="標楷體" w:hint="eastAsia"/>
        </w:rPr>
        <w:t>）本校或轉入學程之科目為選修科目：以原科目學分數抵免之。</w:t>
      </w:r>
    </w:p>
    <w:p w:rsidR="00063DE4" w:rsidRDefault="00063DE4" w:rsidP="00063DE4">
      <w:pPr>
        <w:kinsoku w:val="0"/>
        <w:ind w:left="840" w:firstLine="60"/>
        <w:jc w:val="both"/>
        <w:rPr>
          <w:rFonts w:eastAsia="標楷體"/>
        </w:rPr>
      </w:pPr>
      <w:r>
        <w:rPr>
          <w:rFonts w:eastAsia="標楷體" w:hAnsi="標楷體" w:hint="eastAsia"/>
        </w:rPr>
        <w:t>（</w:t>
      </w:r>
      <w:r>
        <w:rPr>
          <w:rFonts w:eastAsia="標楷體"/>
        </w:rPr>
        <w:t>3</w:t>
      </w:r>
      <w:r>
        <w:rPr>
          <w:rFonts w:eastAsia="標楷體" w:hAnsi="標楷體" w:hint="eastAsia"/>
        </w:rPr>
        <w:t>）科目名稱與本校不同者，但性質或內容相近之科目得以選修列計。</w:t>
      </w:r>
    </w:p>
    <w:p w:rsidR="00063DE4" w:rsidRDefault="00063DE4" w:rsidP="00063DE4">
      <w:pPr>
        <w:numPr>
          <w:ilvl w:val="1"/>
          <w:numId w:val="3"/>
        </w:numPr>
        <w:tabs>
          <w:tab w:val="num" w:pos="742"/>
        </w:tabs>
        <w:kinsoku w:val="0"/>
        <w:ind w:left="742" w:hanging="262"/>
        <w:jc w:val="both"/>
        <w:rPr>
          <w:rFonts w:eastAsia="標楷體"/>
        </w:rPr>
      </w:pPr>
      <w:r>
        <w:rPr>
          <w:rFonts w:eastAsia="標楷體" w:hAnsi="標楷體" w:hint="eastAsia"/>
        </w:rPr>
        <w:t>經修習及格之非本校開設科目學分，得以選修列計之。</w:t>
      </w:r>
    </w:p>
    <w:p w:rsidR="00063DE4" w:rsidRDefault="00063DE4" w:rsidP="00063DE4">
      <w:pPr>
        <w:kinsoku w:val="0"/>
        <w:jc w:val="both"/>
        <w:rPr>
          <w:rFonts w:eastAsia="標楷體"/>
          <w:bCs/>
        </w:rPr>
      </w:pPr>
      <w:r>
        <w:rPr>
          <w:rFonts w:eastAsia="標楷體" w:hAnsi="標楷體" w:hint="eastAsia"/>
          <w:bCs/>
        </w:rPr>
        <w:t>五、技</w:t>
      </w:r>
      <w:r>
        <w:rPr>
          <w:rFonts w:eastAsia="標楷體"/>
          <w:bCs/>
        </w:rPr>
        <w:t>(</w:t>
      </w:r>
      <w:r>
        <w:rPr>
          <w:rFonts w:eastAsia="標楷體" w:hAnsi="標楷體" w:hint="eastAsia"/>
          <w:bCs/>
        </w:rPr>
        <w:t>藝</w:t>
      </w:r>
      <w:r>
        <w:rPr>
          <w:rFonts w:eastAsia="標楷體"/>
          <w:bCs/>
        </w:rPr>
        <w:t>)</w:t>
      </w:r>
      <w:r>
        <w:rPr>
          <w:rFonts w:eastAsia="標楷體" w:hAnsi="標楷體" w:hint="eastAsia"/>
          <w:bCs/>
        </w:rPr>
        <w:t>能證件與科目學分之抵免</w:t>
      </w:r>
    </w:p>
    <w:p w:rsidR="00063DE4" w:rsidRDefault="00063DE4" w:rsidP="00063DE4">
      <w:pPr>
        <w:numPr>
          <w:ilvl w:val="0"/>
          <w:numId w:val="4"/>
        </w:numPr>
        <w:tabs>
          <w:tab w:val="num" w:pos="770"/>
        </w:tabs>
        <w:kinsoku w:val="0"/>
        <w:ind w:left="770" w:hanging="280"/>
        <w:jc w:val="both"/>
        <w:rPr>
          <w:rFonts w:eastAsia="標楷體"/>
        </w:rPr>
      </w:pPr>
      <w:r>
        <w:rPr>
          <w:rFonts w:eastAsia="標楷體" w:hAnsi="標楷體" w:hint="eastAsia"/>
        </w:rPr>
        <w:t>取得丙級技能檢定及格證書者，抵免相關科目</w:t>
      </w:r>
      <w:r>
        <w:rPr>
          <w:rFonts w:eastAsia="標楷體"/>
        </w:rPr>
        <w:t>4</w:t>
      </w:r>
      <w:r>
        <w:rPr>
          <w:rFonts w:eastAsia="標楷體" w:hAnsi="標楷體" w:hint="eastAsia"/>
        </w:rPr>
        <w:t>學分。</w:t>
      </w:r>
    </w:p>
    <w:p w:rsidR="00063DE4" w:rsidRDefault="00063DE4" w:rsidP="00063DE4">
      <w:pPr>
        <w:numPr>
          <w:ilvl w:val="0"/>
          <w:numId w:val="4"/>
        </w:numPr>
        <w:tabs>
          <w:tab w:val="num" w:pos="770"/>
        </w:tabs>
        <w:kinsoku w:val="0"/>
        <w:ind w:left="770" w:hanging="280"/>
        <w:jc w:val="both"/>
        <w:rPr>
          <w:rFonts w:eastAsia="標楷體"/>
        </w:rPr>
      </w:pPr>
      <w:r>
        <w:rPr>
          <w:rFonts w:eastAsia="標楷體" w:hAnsi="標楷體" w:hint="eastAsia"/>
        </w:rPr>
        <w:t>取得乙級技能檢定及格證書者，抵免相關科目</w:t>
      </w:r>
      <w:r>
        <w:rPr>
          <w:rFonts w:eastAsia="標楷體"/>
        </w:rPr>
        <w:t>6</w:t>
      </w:r>
      <w:r>
        <w:rPr>
          <w:rFonts w:eastAsia="標楷體" w:hAnsi="標楷體" w:hint="eastAsia"/>
        </w:rPr>
        <w:t>學分。</w:t>
      </w:r>
    </w:p>
    <w:p w:rsidR="00063DE4" w:rsidRDefault="00063DE4" w:rsidP="00063DE4">
      <w:pPr>
        <w:numPr>
          <w:ilvl w:val="0"/>
          <w:numId w:val="4"/>
        </w:numPr>
        <w:tabs>
          <w:tab w:val="num" w:pos="770"/>
        </w:tabs>
        <w:kinsoku w:val="0"/>
        <w:ind w:left="770" w:hanging="280"/>
        <w:jc w:val="both"/>
        <w:rPr>
          <w:rFonts w:eastAsia="標楷體"/>
        </w:rPr>
      </w:pPr>
      <w:r>
        <w:rPr>
          <w:rFonts w:eastAsia="標楷體" w:hAnsi="標楷體" w:hint="eastAsia"/>
        </w:rPr>
        <w:t>參加全國性各類技</w:t>
      </w:r>
      <w:r>
        <w:rPr>
          <w:rFonts w:eastAsia="標楷體"/>
        </w:rPr>
        <w:t>(</w:t>
      </w:r>
      <w:r>
        <w:rPr>
          <w:rFonts w:eastAsia="標楷體" w:hAnsi="標楷體" w:hint="eastAsia"/>
        </w:rPr>
        <w:t>藝</w:t>
      </w:r>
      <w:r>
        <w:rPr>
          <w:rFonts w:eastAsia="標楷體"/>
        </w:rPr>
        <w:t>)</w:t>
      </w:r>
      <w:r>
        <w:rPr>
          <w:rFonts w:eastAsia="標楷體" w:hAnsi="標楷體" w:hint="eastAsia"/>
        </w:rPr>
        <w:t>能競賽得獎者，抵免相關科目</w:t>
      </w:r>
      <w:r>
        <w:rPr>
          <w:rFonts w:eastAsia="標楷體"/>
        </w:rPr>
        <w:t>4-6</w:t>
      </w:r>
      <w:r>
        <w:rPr>
          <w:rFonts w:eastAsia="標楷體" w:hAnsi="標楷體" w:hint="eastAsia"/>
        </w:rPr>
        <w:t>學分。</w:t>
      </w:r>
    </w:p>
    <w:p w:rsidR="00063DE4" w:rsidRDefault="00063DE4" w:rsidP="00063DE4">
      <w:pPr>
        <w:numPr>
          <w:ilvl w:val="0"/>
          <w:numId w:val="4"/>
        </w:numPr>
        <w:tabs>
          <w:tab w:val="num" w:pos="770"/>
        </w:tabs>
        <w:kinsoku w:val="0"/>
        <w:ind w:left="770" w:hanging="280"/>
        <w:jc w:val="both"/>
        <w:rPr>
          <w:rFonts w:eastAsia="標楷體"/>
        </w:rPr>
      </w:pPr>
      <w:r>
        <w:rPr>
          <w:rFonts w:eastAsia="標楷體" w:hAnsi="標楷體" w:hint="eastAsia"/>
        </w:rPr>
        <w:t>上列各項之成績以檢定或競賽之成績登記，無法取得成績證明者，以六十分登記。</w:t>
      </w:r>
    </w:p>
    <w:p w:rsidR="00063DE4" w:rsidRDefault="00063DE4" w:rsidP="00063DE4">
      <w:pPr>
        <w:pStyle w:val="a3"/>
        <w:ind w:hangingChars="200" w:hanging="480"/>
        <w:rPr>
          <w:sz w:val="24"/>
        </w:rPr>
      </w:pPr>
      <w:r>
        <w:rPr>
          <w:rFonts w:hAnsi="標楷體" w:hint="eastAsia"/>
          <w:sz w:val="24"/>
        </w:rPr>
        <w:t>六、資賦優異學生由本校相關行政單位、教師、學者或公正機關組成學科鑑定委員會，經鑑定合格者，得免修該學科該學期或學年有關課程。</w:t>
      </w:r>
    </w:p>
    <w:p w:rsidR="00063DE4" w:rsidRDefault="00063DE4" w:rsidP="00063DE4">
      <w:pPr>
        <w:pStyle w:val="a3"/>
        <w:ind w:hangingChars="200" w:hanging="480"/>
        <w:rPr>
          <w:sz w:val="24"/>
        </w:rPr>
      </w:pPr>
      <w:r>
        <w:rPr>
          <w:rFonts w:hAnsi="標楷體" w:hint="eastAsia"/>
          <w:sz w:val="24"/>
        </w:rPr>
        <w:t>七、取得校外學習成就或教育訓練證明學生，經本校組成審查委員會審查或甄試及格者，得列抵免修相關學分。</w:t>
      </w:r>
    </w:p>
    <w:p w:rsidR="00063DE4" w:rsidRDefault="00063DE4" w:rsidP="00063DE4">
      <w:pPr>
        <w:pStyle w:val="a3"/>
        <w:ind w:hangingChars="200" w:hanging="480"/>
        <w:rPr>
          <w:sz w:val="24"/>
        </w:rPr>
      </w:pPr>
      <w:r>
        <w:rPr>
          <w:rFonts w:hAnsi="標楷體" w:hint="eastAsia"/>
          <w:sz w:val="24"/>
        </w:rPr>
        <w:t>八、取得經查證認定相當於國內高級中學教育階段之正式合格國外學歷，其在國外所修之科目學分，經本校組成審查委員會審查符合課程要求，或甄試及格者，得列抵免修相關學分。</w:t>
      </w:r>
    </w:p>
    <w:p w:rsidR="00156330" w:rsidRPr="00063DE4" w:rsidRDefault="00156330"/>
    <w:sectPr w:rsidR="00156330" w:rsidRPr="00063D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B4C" w:rsidRDefault="00D30B4C" w:rsidP="00DD4691">
      <w:r>
        <w:separator/>
      </w:r>
    </w:p>
  </w:endnote>
  <w:endnote w:type="continuationSeparator" w:id="0">
    <w:p w:rsidR="00D30B4C" w:rsidRDefault="00D30B4C" w:rsidP="00DD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B4C" w:rsidRDefault="00D30B4C" w:rsidP="00DD4691">
      <w:r>
        <w:separator/>
      </w:r>
    </w:p>
  </w:footnote>
  <w:footnote w:type="continuationSeparator" w:id="0">
    <w:p w:rsidR="00D30B4C" w:rsidRDefault="00D30B4C" w:rsidP="00DD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0701"/>
    <w:multiLevelType w:val="hybridMultilevel"/>
    <w:tmpl w:val="77BE211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>
      <w:start w:val="10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新細明體" w:eastAsia="新細明體" w:hAnsi="新細明體" w:cs="新細明體" w:hint="eastAsia"/>
      </w:rPr>
    </w:lvl>
    <w:lvl w:ilvl="3" w:tplc="FFFFFFFF">
      <w:start w:val="1"/>
      <w:numFmt w:val="decimal"/>
      <w:lvlText w:val="（%4）"/>
      <w:lvlJc w:val="left"/>
      <w:pPr>
        <w:tabs>
          <w:tab w:val="num" w:pos="1620"/>
        </w:tabs>
        <w:ind w:left="1620" w:hanging="720"/>
      </w:pPr>
    </w:lvl>
    <w:lvl w:ilvl="4" w:tplc="FFFFFFFF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35361E40"/>
    <w:multiLevelType w:val="hybridMultilevel"/>
    <w:tmpl w:val="D9287046"/>
    <w:lvl w:ilvl="0" w:tplc="7960E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Letter"/>
      <w:lvlText w:val="%3、"/>
      <w:lvlJc w:val="left"/>
      <w:pPr>
        <w:tabs>
          <w:tab w:val="num" w:pos="2705"/>
        </w:tabs>
        <w:ind w:left="2705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2D5066"/>
    <w:multiLevelType w:val="hybridMultilevel"/>
    <w:tmpl w:val="6986C56C"/>
    <w:lvl w:ilvl="0" w:tplc="AE581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FC6590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B83C7B96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7A9878F2"/>
    <w:multiLevelType w:val="hybridMultilevel"/>
    <w:tmpl w:val="2ED02ECE"/>
    <w:lvl w:ilvl="0" w:tplc="274E4A02">
      <w:start w:val="1"/>
      <w:numFmt w:val="decimal"/>
      <w:lvlText w:val="%1."/>
      <w:lvlJc w:val="left"/>
      <w:pPr>
        <w:tabs>
          <w:tab w:val="num" w:pos="986"/>
        </w:tabs>
        <w:ind w:left="986" w:hanging="360"/>
      </w:pPr>
    </w:lvl>
    <w:lvl w:ilvl="1" w:tplc="04090003">
      <w:start w:val="1"/>
      <w:numFmt w:val="ideographTraditional"/>
      <w:lvlText w:val="%2、"/>
      <w:lvlJc w:val="left"/>
      <w:pPr>
        <w:tabs>
          <w:tab w:val="num" w:pos="1586"/>
        </w:tabs>
        <w:ind w:left="1586" w:hanging="480"/>
      </w:pPr>
    </w:lvl>
    <w:lvl w:ilvl="2" w:tplc="04090005">
      <w:start w:val="1"/>
      <w:numFmt w:val="lowerRoman"/>
      <w:lvlText w:val="%3."/>
      <w:lvlJc w:val="right"/>
      <w:pPr>
        <w:tabs>
          <w:tab w:val="num" w:pos="2066"/>
        </w:tabs>
        <w:ind w:left="2066" w:hanging="480"/>
      </w:pPr>
    </w:lvl>
    <w:lvl w:ilvl="3" w:tplc="04090001">
      <w:start w:val="1"/>
      <w:numFmt w:val="decimal"/>
      <w:lvlText w:val="%4."/>
      <w:lvlJc w:val="left"/>
      <w:pPr>
        <w:tabs>
          <w:tab w:val="num" w:pos="2546"/>
        </w:tabs>
        <w:ind w:left="2546" w:hanging="480"/>
      </w:pPr>
    </w:lvl>
    <w:lvl w:ilvl="4" w:tplc="04090003">
      <w:start w:val="1"/>
      <w:numFmt w:val="ideographTraditional"/>
      <w:lvlText w:val="%5、"/>
      <w:lvlJc w:val="left"/>
      <w:pPr>
        <w:tabs>
          <w:tab w:val="num" w:pos="3026"/>
        </w:tabs>
        <w:ind w:left="3026" w:hanging="480"/>
      </w:pPr>
    </w:lvl>
    <w:lvl w:ilvl="5" w:tplc="04090005">
      <w:start w:val="1"/>
      <w:numFmt w:val="lowerRoman"/>
      <w:lvlText w:val="%6."/>
      <w:lvlJc w:val="right"/>
      <w:pPr>
        <w:tabs>
          <w:tab w:val="num" w:pos="3506"/>
        </w:tabs>
        <w:ind w:left="3506" w:hanging="480"/>
      </w:pPr>
    </w:lvl>
    <w:lvl w:ilvl="6" w:tplc="04090001">
      <w:start w:val="1"/>
      <w:numFmt w:val="decimal"/>
      <w:lvlText w:val="%7."/>
      <w:lvlJc w:val="left"/>
      <w:pPr>
        <w:tabs>
          <w:tab w:val="num" w:pos="3986"/>
        </w:tabs>
        <w:ind w:left="3986" w:hanging="480"/>
      </w:pPr>
    </w:lvl>
    <w:lvl w:ilvl="7" w:tplc="04090003">
      <w:start w:val="1"/>
      <w:numFmt w:val="ideographTraditional"/>
      <w:lvlText w:val="%8、"/>
      <w:lvlJc w:val="left"/>
      <w:pPr>
        <w:tabs>
          <w:tab w:val="num" w:pos="4466"/>
        </w:tabs>
        <w:ind w:left="4466" w:hanging="480"/>
      </w:pPr>
    </w:lvl>
    <w:lvl w:ilvl="8" w:tplc="04090005">
      <w:start w:val="1"/>
      <w:numFmt w:val="lowerRoman"/>
      <w:lvlText w:val="%9."/>
      <w:lvlJc w:val="right"/>
      <w:pPr>
        <w:tabs>
          <w:tab w:val="num" w:pos="4946"/>
        </w:tabs>
        <w:ind w:left="4946" w:hanging="4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DE4"/>
    <w:rsid w:val="00063DE4"/>
    <w:rsid w:val="00156330"/>
    <w:rsid w:val="00585B69"/>
    <w:rsid w:val="007D39B6"/>
    <w:rsid w:val="00A575F8"/>
    <w:rsid w:val="00D30B4C"/>
    <w:rsid w:val="00D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99566B-495E-E747-B4A6-8F323F1F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D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63DE4"/>
    <w:pPr>
      <w:ind w:left="480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semiHidden/>
    <w:rsid w:val="00063DE4"/>
    <w:rPr>
      <w:rFonts w:ascii="Times New Roman" w:eastAsia="標楷體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DD4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469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4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469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2018-09-09T01:30:00Z</dcterms:created>
  <dcterms:modified xsi:type="dcterms:W3CDTF">2018-09-09T01:30:00Z</dcterms:modified>
</cp:coreProperties>
</file>