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CD" w:rsidRPr="00690BCD" w:rsidRDefault="00690BCD" w:rsidP="00690BCD">
      <w:pPr>
        <w:pStyle w:val="Default"/>
        <w:jc w:val="center"/>
        <w:rPr>
          <w:rFonts w:ascii="標楷體" w:eastAsia="標楷體" w:hAnsi="標楷體"/>
          <w:b/>
          <w:sz w:val="28"/>
          <w:szCs w:val="28"/>
        </w:rPr>
      </w:pPr>
      <w:r w:rsidRPr="00690BCD">
        <w:rPr>
          <w:rFonts w:ascii="標楷體" w:eastAsia="標楷體" w:hAnsi="標楷體" w:hint="eastAsia"/>
          <w:b/>
          <w:sz w:val="28"/>
          <w:szCs w:val="28"/>
        </w:rPr>
        <w:t>國立暨南國際大學附屬高級中學員工協助方案資料保存及調閱作業要點</w:t>
      </w:r>
    </w:p>
    <w:p w:rsidR="00690BCD" w:rsidRPr="00690BCD" w:rsidRDefault="00690BCD" w:rsidP="00690BCD">
      <w:pPr>
        <w:pStyle w:val="Default"/>
        <w:snapToGrid w:val="0"/>
        <w:spacing w:line="480" w:lineRule="exact"/>
        <w:ind w:left="503" w:hanging="504"/>
        <w:jc w:val="both"/>
        <w:rPr>
          <w:rFonts w:ascii="標楷體" w:eastAsia="標楷體" w:hAnsi="標楷體"/>
          <w:sz w:val="28"/>
          <w:szCs w:val="28"/>
        </w:rPr>
      </w:pPr>
      <w:r w:rsidRPr="00690BCD">
        <w:rPr>
          <w:rFonts w:ascii="標楷體" w:eastAsia="標楷體" w:hAnsi="標楷體" w:hint="eastAsia"/>
          <w:sz w:val="28"/>
          <w:szCs w:val="28"/>
        </w:rPr>
        <w:t>一、依據本校推動員工協助方案實施計畫辦理。</w:t>
      </w:r>
    </w:p>
    <w:p w:rsidR="00690BCD" w:rsidRPr="00690BCD" w:rsidRDefault="00690BCD" w:rsidP="00690BCD">
      <w:pPr>
        <w:pStyle w:val="Default"/>
        <w:snapToGrid w:val="0"/>
        <w:spacing w:line="480" w:lineRule="exact"/>
        <w:ind w:left="503" w:hanging="504"/>
        <w:jc w:val="both"/>
        <w:rPr>
          <w:rFonts w:ascii="標楷體" w:eastAsia="標楷體" w:hAnsi="標楷體"/>
          <w:sz w:val="28"/>
          <w:szCs w:val="28"/>
        </w:rPr>
      </w:pPr>
      <w:r w:rsidRPr="00690BCD">
        <w:rPr>
          <w:rFonts w:ascii="標楷體" w:eastAsia="標楷體" w:hAnsi="標楷體" w:hint="eastAsia"/>
          <w:sz w:val="28"/>
          <w:szCs w:val="28"/>
        </w:rPr>
        <w:t>二、各項諮詢申請單及記錄表依編號密件收存。</w:t>
      </w:r>
    </w:p>
    <w:p w:rsidR="00690BCD" w:rsidRPr="00690BCD" w:rsidRDefault="00690BCD" w:rsidP="00690BCD">
      <w:pPr>
        <w:pStyle w:val="Default"/>
        <w:snapToGrid w:val="0"/>
        <w:spacing w:line="480" w:lineRule="exact"/>
        <w:ind w:left="503" w:hanging="504"/>
        <w:jc w:val="both"/>
        <w:rPr>
          <w:rFonts w:ascii="標楷體" w:eastAsia="標楷體" w:hAnsi="標楷體"/>
          <w:sz w:val="28"/>
          <w:szCs w:val="28"/>
        </w:rPr>
      </w:pPr>
      <w:r w:rsidRPr="00690BCD">
        <w:rPr>
          <w:rFonts w:ascii="標楷體" w:eastAsia="標楷體" w:hAnsi="標楷體" w:hint="eastAsia"/>
          <w:sz w:val="28"/>
          <w:szCs w:val="28"/>
        </w:rPr>
        <w:t>三、各項諮詢服務之所有紀錄及本校員工之個人資料均應全程保密並保存至人員離職後</w:t>
      </w:r>
      <w:r w:rsidRPr="00690BCD">
        <w:rPr>
          <w:rFonts w:ascii="標楷體" w:eastAsia="標楷體" w:hAnsi="標楷體" w:cs="標楷體 副浡渀."/>
          <w:sz w:val="28"/>
          <w:szCs w:val="28"/>
        </w:rPr>
        <w:t>5</w:t>
      </w:r>
      <w:r w:rsidRPr="00690BCD">
        <w:rPr>
          <w:rFonts w:ascii="標楷體" w:eastAsia="標楷體" w:hAnsi="標楷體" w:hint="eastAsia"/>
          <w:sz w:val="28"/>
          <w:szCs w:val="28"/>
        </w:rPr>
        <w:t>年，予以銷毀，除當事人書面授權同意外，不得提供給單位或他人作為目的性以外之使用。但以下事項除外：</w:t>
      </w:r>
      <w:r w:rsidRPr="00690BCD">
        <w:rPr>
          <w:rFonts w:ascii="標楷體" w:eastAsia="標楷體" w:hAnsi="標楷體"/>
          <w:sz w:val="28"/>
          <w:szCs w:val="28"/>
        </w:rPr>
        <w:t xml:space="preserve"> </w:t>
      </w:r>
    </w:p>
    <w:p w:rsidR="00690BCD" w:rsidRPr="00690BCD" w:rsidRDefault="00690BCD" w:rsidP="00374B8C">
      <w:pPr>
        <w:pStyle w:val="Default"/>
        <w:numPr>
          <w:ilvl w:val="0"/>
          <w:numId w:val="2"/>
        </w:numPr>
        <w:snapToGrid w:val="0"/>
        <w:spacing w:line="480" w:lineRule="exact"/>
        <w:rPr>
          <w:rFonts w:ascii="標楷體" w:eastAsia="標楷體" w:hAnsi="標楷體"/>
          <w:sz w:val="28"/>
          <w:szCs w:val="28"/>
        </w:rPr>
      </w:pPr>
      <w:r w:rsidRPr="00690BCD">
        <w:rPr>
          <w:rFonts w:ascii="標楷體" w:eastAsia="標楷體" w:hAnsi="標楷體" w:hint="eastAsia"/>
          <w:sz w:val="28"/>
          <w:szCs w:val="28"/>
        </w:rPr>
        <w:t>法律程序或法律有明文規定。</w:t>
      </w:r>
      <w:r w:rsidRPr="00690BCD">
        <w:rPr>
          <w:rFonts w:ascii="標楷體" w:eastAsia="標楷體" w:hAnsi="標楷體"/>
          <w:sz w:val="28"/>
          <w:szCs w:val="28"/>
        </w:rPr>
        <w:t xml:space="preserve"> </w:t>
      </w:r>
    </w:p>
    <w:p w:rsidR="00690BCD" w:rsidRPr="00690BCD" w:rsidRDefault="00690BCD" w:rsidP="00374B8C">
      <w:pPr>
        <w:pStyle w:val="Default"/>
        <w:numPr>
          <w:ilvl w:val="0"/>
          <w:numId w:val="2"/>
        </w:numPr>
        <w:snapToGrid w:val="0"/>
        <w:spacing w:line="480" w:lineRule="exact"/>
        <w:rPr>
          <w:rFonts w:ascii="標楷體" w:eastAsia="標楷體" w:hAnsi="標楷體"/>
          <w:sz w:val="28"/>
          <w:szCs w:val="28"/>
        </w:rPr>
      </w:pPr>
      <w:r w:rsidRPr="00690BCD">
        <w:rPr>
          <w:rFonts w:ascii="標楷體" w:eastAsia="標楷體" w:hAnsi="標楷體" w:hint="eastAsia"/>
          <w:sz w:val="28"/>
          <w:szCs w:val="28"/>
        </w:rPr>
        <w:t>有明顯而立即危害自我或他人之生命、身體、自由、財產之可能者。</w:t>
      </w:r>
      <w:r w:rsidRPr="00690BCD">
        <w:rPr>
          <w:rFonts w:ascii="標楷體" w:eastAsia="標楷體" w:hAnsi="標楷體"/>
          <w:sz w:val="28"/>
          <w:szCs w:val="28"/>
        </w:rPr>
        <w:t xml:space="preserve"> </w:t>
      </w:r>
    </w:p>
    <w:p w:rsidR="00690BCD" w:rsidRPr="00690BCD" w:rsidRDefault="00690BCD" w:rsidP="00374B8C">
      <w:pPr>
        <w:pStyle w:val="Default"/>
        <w:numPr>
          <w:ilvl w:val="0"/>
          <w:numId w:val="2"/>
        </w:numPr>
        <w:snapToGrid w:val="0"/>
        <w:spacing w:line="480" w:lineRule="exact"/>
        <w:rPr>
          <w:rFonts w:ascii="標楷體" w:eastAsia="標楷體" w:hAnsi="標楷體"/>
          <w:sz w:val="28"/>
          <w:szCs w:val="28"/>
        </w:rPr>
      </w:pPr>
      <w:r w:rsidRPr="00690BCD">
        <w:rPr>
          <w:rFonts w:ascii="標楷體" w:eastAsia="標楷體" w:hAnsi="標楷體" w:hint="eastAsia"/>
          <w:sz w:val="28"/>
          <w:szCs w:val="28"/>
        </w:rPr>
        <w:t>有犯罪</w:t>
      </w:r>
      <w:bookmarkStart w:id="0" w:name="_GoBack"/>
      <w:bookmarkEnd w:id="0"/>
      <w:r w:rsidRPr="00690BCD">
        <w:rPr>
          <w:rFonts w:ascii="標楷體" w:eastAsia="標楷體" w:hAnsi="標楷體" w:hint="eastAsia"/>
          <w:sz w:val="28"/>
          <w:szCs w:val="28"/>
        </w:rPr>
        <w:t>事實之虞者。</w:t>
      </w:r>
      <w:r w:rsidRPr="00690BCD">
        <w:rPr>
          <w:rFonts w:ascii="標楷體" w:eastAsia="標楷體" w:hAnsi="標楷體"/>
          <w:sz w:val="28"/>
          <w:szCs w:val="28"/>
        </w:rPr>
        <w:t xml:space="preserve"> </w:t>
      </w:r>
    </w:p>
    <w:p w:rsidR="00690BCD" w:rsidRPr="00690BCD" w:rsidRDefault="00690BCD" w:rsidP="00690BCD">
      <w:pPr>
        <w:pStyle w:val="Default"/>
        <w:snapToGrid w:val="0"/>
        <w:spacing w:line="480" w:lineRule="exact"/>
        <w:ind w:left="503" w:hanging="504"/>
        <w:jc w:val="both"/>
        <w:rPr>
          <w:rFonts w:ascii="標楷體" w:eastAsia="標楷體" w:hAnsi="標楷體"/>
          <w:sz w:val="28"/>
          <w:szCs w:val="28"/>
        </w:rPr>
      </w:pPr>
      <w:r w:rsidRPr="00690BCD">
        <w:rPr>
          <w:rFonts w:ascii="標楷體" w:eastAsia="標楷體" w:hAnsi="標楷體" w:hint="eastAsia"/>
          <w:sz w:val="28"/>
          <w:szCs w:val="28"/>
        </w:rPr>
        <w:t>四、資料調閱規定：</w:t>
      </w:r>
      <w:r w:rsidRPr="00690BCD">
        <w:rPr>
          <w:rFonts w:ascii="標楷體" w:eastAsia="標楷體" w:hAnsi="標楷體"/>
          <w:sz w:val="28"/>
          <w:szCs w:val="28"/>
        </w:rPr>
        <w:t xml:space="preserve"> </w:t>
      </w:r>
    </w:p>
    <w:p w:rsidR="00690BCD" w:rsidRPr="00690BCD" w:rsidRDefault="00690BCD" w:rsidP="00690BCD">
      <w:pPr>
        <w:pStyle w:val="Default"/>
        <w:snapToGrid w:val="0"/>
        <w:spacing w:line="480" w:lineRule="exact"/>
        <w:ind w:left="1080" w:hanging="840"/>
        <w:rPr>
          <w:rFonts w:ascii="標楷體" w:eastAsia="標楷體" w:hAnsi="標楷體"/>
          <w:sz w:val="28"/>
          <w:szCs w:val="28"/>
        </w:rPr>
      </w:pPr>
      <w:r w:rsidRPr="00690BCD">
        <w:rPr>
          <w:rFonts w:ascii="標楷體" w:eastAsia="標楷體" w:hAnsi="標楷體" w:hint="eastAsia"/>
          <w:sz w:val="28"/>
          <w:szCs w:val="28"/>
        </w:rPr>
        <w:t>（一）本人查閱</w:t>
      </w:r>
      <w:r w:rsidRPr="00690BCD">
        <w:rPr>
          <w:rFonts w:ascii="標楷體" w:eastAsia="標楷體" w:hAnsi="標楷體" w:cs="標楷體 副浡渀."/>
          <w:sz w:val="28"/>
          <w:szCs w:val="28"/>
        </w:rPr>
        <w:t xml:space="preserve">: </w:t>
      </w:r>
      <w:r w:rsidRPr="00690BCD">
        <w:rPr>
          <w:rFonts w:ascii="標楷體" w:eastAsia="標楷體" w:hAnsi="標楷體" w:hint="eastAsia"/>
          <w:sz w:val="28"/>
          <w:szCs w:val="28"/>
        </w:rPr>
        <w:t>當事人本人有權查看其諮詢記錄，保管單位不得拒絕，除非諮詢資料可能對其產生誤導或不利的影響。</w:t>
      </w:r>
      <w:r w:rsidRPr="00690BCD">
        <w:rPr>
          <w:rFonts w:ascii="標楷體" w:eastAsia="標楷體" w:hAnsi="標楷體"/>
          <w:sz w:val="28"/>
          <w:szCs w:val="28"/>
        </w:rPr>
        <w:t xml:space="preserve"> </w:t>
      </w:r>
    </w:p>
    <w:p w:rsidR="00690BCD" w:rsidRPr="00690BCD" w:rsidRDefault="00690BCD" w:rsidP="00690BCD">
      <w:pPr>
        <w:pStyle w:val="Default"/>
        <w:snapToGrid w:val="0"/>
        <w:spacing w:line="480" w:lineRule="exact"/>
        <w:ind w:left="1080" w:hanging="840"/>
        <w:rPr>
          <w:rFonts w:ascii="標楷體" w:eastAsia="標楷體" w:hAnsi="標楷體"/>
          <w:sz w:val="28"/>
          <w:szCs w:val="28"/>
        </w:rPr>
      </w:pPr>
      <w:r w:rsidRPr="00690BCD">
        <w:rPr>
          <w:rFonts w:ascii="標楷體" w:eastAsia="標楷體" w:hAnsi="標楷體" w:hint="eastAsia"/>
          <w:sz w:val="28"/>
          <w:szCs w:val="28"/>
        </w:rPr>
        <w:t>（二）合法監護人查看</w:t>
      </w:r>
      <w:r w:rsidRPr="00690BCD">
        <w:rPr>
          <w:rFonts w:ascii="標楷體" w:eastAsia="標楷體" w:hAnsi="標楷體" w:cs="標楷體 副浡渀."/>
          <w:sz w:val="28"/>
          <w:szCs w:val="28"/>
        </w:rPr>
        <w:t xml:space="preserve">: </w:t>
      </w:r>
      <w:r w:rsidRPr="00690BCD">
        <w:rPr>
          <w:rFonts w:ascii="標楷體" w:eastAsia="標楷體" w:hAnsi="標楷體" w:hint="eastAsia"/>
          <w:sz w:val="28"/>
          <w:szCs w:val="28"/>
        </w:rPr>
        <w:t>合法監護人或合法的第三責任者要求查看當事人的諮詢資料時，應先瞭解其動機，評估當事人的最佳利益，並徵得當事人的同意。</w:t>
      </w:r>
      <w:r w:rsidRPr="00690BCD">
        <w:rPr>
          <w:rFonts w:ascii="標楷體" w:eastAsia="標楷體" w:hAnsi="標楷體"/>
          <w:sz w:val="28"/>
          <w:szCs w:val="28"/>
        </w:rPr>
        <w:t xml:space="preserve"> </w:t>
      </w:r>
    </w:p>
    <w:p w:rsidR="00690BCD" w:rsidRPr="00690BCD" w:rsidRDefault="00690BCD" w:rsidP="00690BCD">
      <w:pPr>
        <w:pStyle w:val="Default"/>
        <w:snapToGrid w:val="0"/>
        <w:spacing w:line="480" w:lineRule="exact"/>
        <w:ind w:left="1080" w:hanging="840"/>
        <w:rPr>
          <w:rFonts w:ascii="標楷體" w:eastAsia="標楷體" w:hAnsi="標楷體"/>
          <w:sz w:val="28"/>
          <w:szCs w:val="28"/>
        </w:rPr>
      </w:pPr>
      <w:r w:rsidRPr="00690BCD">
        <w:rPr>
          <w:rFonts w:ascii="標楷體" w:eastAsia="標楷體" w:hAnsi="標楷體" w:hint="eastAsia"/>
          <w:sz w:val="28"/>
          <w:szCs w:val="28"/>
        </w:rPr>
        <w:t>（三）其他人士查看</w:t>
      </w:r>
      <w:r w:rsidRPr="00690BCD">
        <w:rPr>
          <w:rFonts w:ascii="標楷體" w:eastAsia="標楷體" w:hAnsi="標楷體" w:cs="標楷體 副浡渀."/>
          <w:sz w:val="28"/>
          <w:szCs w:val="28"/>
        </w:rPr>
        <w:t xml:space="preserve">: </w:t>
      </w:r>
      <w:r w:rsidRPr="00690BCD">
        <w:rPr>
          <w:rFonts w:ascii="標楷體" w:eastAsia="標楷體" w:hAnsi="標楷體" w:hint="eastAsia"/>
          <w:sz w:val="28"/>
          <w:szCs w:val="28"/>
        </w:rPr>
        <w:t>應視具體情況及實際需要，為當事人的最佳利益著想，並須徵得當事人的同意後，審慎處理。</w:t>
      </w:r>
      <w:r w:rsidRPr="00690BCD">
        <w:rPr>
          <w:rFonts w:ascii="標楷體" w:eastAsia="標楷體" w:hAnsi="標楷體"/>
          <w:sz w:val="28"/>
          <w:szCs w:val="28"/>
        </w:rPr>
        <w:t xml:space="preserve"> </w:t>
      </w:r>
    </w:p>
    <w:p w:rsidR="00CC1F23" w:rsidRPr="00690BCD" w:rsidRDefault="00690BCD" w:rsidP="00690BCD">
      <w:pPr>
        <w:adjustRightInd w:val="0"/>
        <w:snapToGrid w:val="0"/>
        <w:spacing w:line="480" w:lineRule="exact"/>
        <w:rPr>
          <w:rFonts w:ascii="標楷體" w:eastAsia="標楷體" w:hAnsi="標楷體"/>
        </w:rPr>
      </w:pPr>
      <w:r w:rsidRPr="00690BCD">
        <w:rPr>
          <w:rFonts w:ascii="標楷體" w:eastAsia="標楷體" w:hAnsi="標楷體" w:hint="eastAsia"/>
          <w:sz w:val="28"/>
          <w:szCs w:val="28"/>
        </w:rPr>
        <w:t>五、本要點簽奉校長核定後實施，修正時亦同。</w:t>
      </w:r>
    </w:p>
    <w:sectPr w:rsidR="00CC1F23" w:rsidRPr="00690BCD" w:rsidSect="00690BCD">
      <w:pgSz w:w="11906" w:h="16838"/>
      <w:pgMar w:top="1440" w:right="1077" w:bottom="1440"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176"/>
    <w:multiLevelType w:val="hybridMultilevel"/>
    <w:tmpl w:val="87541CB0"/>
    <w:lvl w:ilvl="0" w:tplc="CC30F110">
      <w:start w:val="1"/>
      <w:numFmt w:val="taiwaneseCountingThousand"/>
      <w:lvlText w:val="（%1）"/>
      <w:lvlJc w:val="left"/>
      <w:pPr>
        <w:ind w:left="1104" w:hanging="864"/>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341066A"/>
    <w:multiLevelType w:val="hybridMultilevel"/>
    <w:tmpl w:val="5E1495A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CD"/>
    <w:rsid w:val="00374B8C"/>
    <w:rsid w:val="00690BCD"/>
    <w:rsid w:val="00CC1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0BCD"/>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0BCD"/>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2018-09-18T03:09:00Z</dcterms:created>
  <dcterms:modified xsi:type="dcterms:W3CDTF">2018-09-18T04:10:00Z</dcterms:modified>
</cp:coreProperties>
</file>